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nts/font1.odttf" ContentType="application/vnd.openxmlformats-officedocument.obfuscatedFont"/>
  <Override PartName="/word/fonts/font2.odttf" ContentType="application/vnd.openxmlformats-officedocument.obfuscatedFont"/>
  <Override PartName="/word/fonts/font3.odttf" ContentType="application/vnd.openxmlformats-officedocument.obfuscatedFont"/>
  <Override PartName="/word/fonts/font4.odttf" ContentType="application/vnd.openxmlformats-officedocument.obfuscatedFont"/>
  <Override PartName="/word/fonts/font5.odttf" ContentType="application/vnd.openxmlformats-officedocument.obfuscatedFont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788635A6"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line="760" w:lineRule="exact"/>
        <w:ind w:left="-566" w:leftChars="-283" w:right="-424" w:rightChars="-212"/>
        <w:jc w:val="center"/>
        <w:textAlignment w:val="auto"/>
        <w:rPr>
          <w:rFonts w:hint="eastAsia" w:ascii="方正小标宋简体" w:hAnsi="方正小标宋简体" w:eastAsia="方正小标宋简体" w:cs="方正小标宋简体"/>
          <w:b w:val="0"/>
          <w:bCs w:val="0"/>
          <w:sz w:val="44"/>
          <w:szCs w:val="44"/>
          <w:lang w:eastAsia="zh-CN"/>
        </w:rPr>
      </w:pPr>
      <w:r>
        <w:rPr>
          <w:rFonts w:hint="eastAsia" w:ascii="方正小标宋简体" w:hAnsi="方正小标宋简体" w:eastAsia="方正小标宋简体" w:cs="方正小标宋简体"/>
          <w:b w:val="0"/>
          <w:bCs w:val="0"/>
          <w:sz w:val="44"/>
          <w:szCs w:val="44"/>
          <w:lang w:eastAsia="zh-CN"/>
        </w:rPr>
        <w:t>发挥绿色金融作用支持广州市打造美丽中国城市样板路径研究课题</w:t>
      </w:r>
      <w:r>
        <w:rPr>
          <w:rFonts w:hint="eastAsia" w:ascii="方正小标宋简体" w:hAnsi="方正小标宋简体" w:eastAsia="方正小标宋简体" w:cs="方正小标宋简体"/>
          <w:b w:val="0"/>
          <w:bCs w:val="0"/>
          <w:sz w:val="44"/>
          <w:szCs w:val="44"/>
          <w:lang w:eastAsia="zh-CN"/>
        </w:rPr>
        <w:t>项目采购需求说明书</w:t>
      </w:r>
    </w:p>
    <w:p w14:paraId="00AC58DD"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line="520" w:lineRule="exact"/>
        <w:ind w:left="-566" w:leftChars="-283" w:right="-424" w:rightChars="-212"/>
        <w:jc w:val="both"/>
        <w:textAlignment w:val="auto"/>
        <w:rPr>
          <w:rFonts w:hint="eastAsia" w:ascii="方正小标宋简体" w:hAnsi="方正小标宋简体" w:eastAsia="方正小标宋简体" w:cs="方正小标宋简体"/>
          <w:b w:val="0"/>
          <w:bCs w:val="0"/>
          <w:sz w:val="44"/>
          <w:szCs w:val="44"/>
          <w:lang w:eastAsia="zh-CN"/>
        </w:rPr>
      </w:pPr>
      <w:bookmarkStart w:id="0" w:name="_GoBack"/>
    </w:p>
    <w:bookmarkEnd w:id="0"/>
    <w:p w14:paraId="65B1E116">
      <w:pPr>
        <w:pStyle w:val="16"/>
        <w:spacing w:before="156" w:beforeLines="50" w:after="156" w:afterLines="50" w:line="520" w:lineRule="exact"/>
        <w:ind w:left="0" w:right="85"/>
        <w:jc w:val="both"/>
        <w:rPr>
          <w:sz w:val="32"/>
          <w:szCs w:val="32"/>
          <w:lang w:eastAsia="zh-CN"/>
        </w:rPr>
      </w:pPr>
      <w:r>
        <w:rPr>
          <w:rFonts w:eastAsia="楷体"/>
          <w:sz w:val="32"/>
          <w:szCs w:val="32"/>
          <w:lang w:eastAsia="zh-CN"/>
        </w:rPr>
        <w:t xml:space="preserve">    </w:t>
      </w:r>
      <w:r>
        <w:rPr>
          <w:rFonts w:hint="eastAsia" w:eastAsia="黑体"/>
          <w:bCs/>
          <w:sz w:val="32"/>
          <w:szCs w:val="32"/>
          <w:lang w:eastAsia="zh-CN"/>
        </w:rPr>
        <w:t>一</w:t>
      </w:r>
      <w:r>
        <w:rPr>
          <w:rFonts w:eastAsia="黑体"/>
          <w:bCs/>
          <w:sz w:val="32"/>
          <w:szCs w:val="32"/>
          <w:lang w:eastAsia="zh-CN"/>
        </w:rPr>
        <w:t>、采购需求内容</w:t>
      </w:r>
    </w:p>
    <w:p w14:paraId="7EA76706">
      <w:pPr>
        <w:spacing w:line="520" w:lineRule="exact"/>
        <w:ind w:firstLine="640" w:firstLineChars="200"/>
        <w:jc w:val="both"/>
        <w:rPr>
          <w:rFonts w:eastAsia="楷体"/>
          <w:sz w:val="32"/>
          <w:szCs w:val="32"/>
          <w:lang w:eastAsia="zh-CN"/>
        </w:rPr>
      </w:pPr>
      <w:r>
        <w:rPr>
          <w:rFonts w:eastAsia="楷体"/>
          <w:sz w:val="32"/>
          <w:szCs w:val="32"/>
          <w:lang w:eastAsia="zh-CN"/>
        </w:rPr>
        <w:t>（一）项目背景。</w:t>
      </w:r>
    </w:p>
    <w:p w14:paraId="63C9E19E">
      <w:pPr>
        <w:spacing w:line="520" w:lineRule="exact"/>
        <w:ind w:firstLine="640" w:firstLineChars="200"/>
        <w:jc w:val="both"/>
        <w:rPr>
          <w:rFonts w:hint="eastAsia" w:eastAsia="仿宋"/>
          <w:sz w:val="32"/>
          <w:szCs w:val="32"/>
          <w:lang w:eastAsia="zh-CN"/>
        </w:rPr>
      </w:pPr>
      <w:r>
        <w:rPr>
          <w:rFonts w:hint="eastAsia" w:ascii="仿宋" w:hAnsi="仿宋" w:eastAsia="仿宋" w:cs="仿宋"/>
          <w:sz w:val="32"/>
          <w:szCs w:val="32"/>
        </w:rPr>
        <w:t>围绕美丽广州建设重点任务和资金需求，总结凝练美丽广州建设投融资项目首批实践成果，系统设计绿色金融支持机制和项目库管理机制，引导社会资本和资金流入美丽广州建设项目，为推动美丽广州建设和经济社会发展绿色转型发挥积极作用</w:t>
      </w:r>
      <w:r>
        <w:rPr>
          <w:rFonts w:hint="eastAsia" w:ascii="仿宋" w:hAnsi="仿宋" w:eastAsia="仿宋" w:cs="仿宋"/>
          <w:sz w:val="32"/>
          <w:szCs w:val="32"/>
          <w:lang w:eastAsia="zh-CN"/>
        </w:rPr>
        <w:t>。</w:t>
      </w:r>
    </w:p>
    <w:p w14:paraId="099EFE58">
      <w:pPr>
        <w:spacing w:line="520" w:lineRule="exact"/>
        <w:ind w:firstLine="640" w:firstLineChars="200"/>
        <w:jc w:val="both"/>
        <w:rPr>
          <w:rFonts w:eastAsia="楷体"/>
          <w:sz w:val="32"/>
          <w:szCs w:val="32"/>
          <w:lang w:eastAsia="zh-CN"/>
        </w:rPr>
      </w:pPr>
      <w:r>
        <w:rPr>
          <w:rFonts w:eastAsia="楷体"/>
          <w:sz w:val="32"/>
          <w:szCs w:val="32"/>
          <w:lang w:eastAsia="zh-CN"/>
        </w:rPr>
        <w:t>（二）项目工作范围。</w:t>
      </w:r>
    </w:p>
    <w:p w14:paraId="4B65375E">
      <w:pPr>
        <w:spacing w:line="520" w:lineRule="exact"/>
        <w:ind w:firstLine="640" w:firstLineChars="200"/>
        <w:jc w:val="both"/>
        <w:rPr>
          <w:rFonts w:hint="eastAsia" w:eastAsia="仿宋_GB2312"/>
          <w:sz w:val="32"/>
          <w:szCs w:val="32"/>
          <w:lang w:eastAsia="zh-CN"/>
        </w:rPr>
      </w:pPr>
      <w:r>
        <w:rPr>
          <w:rFonts w:hint="eastAsia" w:eastAsia="仿宋_GB2312"/>
          <w:sz w:val="32"/>
          <w:szCs w:val="32"/>
          <w:lang w:eastAsia="zh-CN"/>
        </w:rPr>
        <w:t>根据采购人要求，围绕政策集成与创新研究、项目库管理机制优化、项目跟踪评估及风险防范机制探索三个核心方向，开展系统性研究。</w:t>
      </w:r>
    </w:p>
    <w:p w14:paraId="4409EBF1">
      <w:pPr>
        <w:spacing w:line="520" w:lineRule="exact"/>
        <w:ind w:firstLine="640" w:firstLineChars="200"/>
        <w:jc w:val="both"/>
        <w:rPr>
          <w:rFonts w:hint="eastAsia" w:eastAsia="仿宋_GB2312"/>
          <w:sz w:val="32"/>
          <w:szCs w:val="32"/>
          <w:lang w:eastAsia="zh-CN"/>
        </w:rPr>
      </w:pPr>
      <w:r>
        <w:rPr>
          <w:rFonts w:hint="eastAsia" w:eastAsia="仿宋_GB2312"/>
          <w:sz w:val="32"/>
          <w:szCs w:val="32"/>
          <w:lang w:val="en-US" w:eastAsia="zh-CN"/>
        </w:rPr>
        <w:t>1.协助开展</w:t>
      </w:r>
      <w:r>
        <w:rPr>
          <w:rFonts w:hint="eastAsia" w:eastAsia="仿宋_GB2312"/>
          <w:sz w:val="32"/>
          <w:szCs w:val="32"/>
          <w:lang w:eastAsia="zh-CN"/>
        </w:rPr>
        <w:t>绿色金融服务美丽广州建设政策集成与创新研究。协助开展金融政策集成优化、绿色金融产品创新、联动对接机制建立、金融机构激励和约束机制建设研究。</w:t>
      </w:r>
    </w:p>
    <w:p w14:paraId="21B6F39D">
      <w:pPr>
        <w:spacing w:line="520" w:lineRule="exact"/>
        <w:ind w:firstLine="640" w:firstLineChars="200"/>
        <w:jc w:val="both"/>
        <w:rPr>
          <w:rFonts w:hint="eastAsia" w:eastAsia="仿宋_GB2312"/>
          <w:sz w:val="32"/>
          <w:szCs w:val="32"/>
          <w:lang w:eastAsia="zh-CN"/>
        </w:rPr>
      </w:pPr>
      <w:r>
        <w:rPr>
          <w:rFonts w:hint="eastAsia" w:eastAsia="仿宋_GB2312"/>
          <w:sz w:val="32"/>
          <w:szCs w:val="32"/>
          <w:lang w:val="en-US" w:eastAsia="zh-CN"/>
        </w:rPr>
        <w:t>2.协助开展</w:t>
      </w:r>
      <w:r>
        <w:rPr>
          <w:rFonts w:hint="eastAsia" w:eastAsia="仿宋_GB2312"/>
          <w:sz w:val="32"/>
          <w:szCs w:val="32"/>
          <w:lang w:eastAsia="zh-CN"/>
        </w:rPr>
        <w:t>绿色金融服务美丽广州建设项目库管理研究。协助开展入库项目认定机制、在库项目管理机制、后期绩效评价机制研究。</w:t>
      </w:r>
    </w:p>
    <w:p w14:paraId="73C1E1EB">
      <w:pPr>
        <w:spacing w:line="520" w:lineRule="exact"/>
        <w:ind w:firstLine="640" w:firstLineChars="200"/>
        <w:jc w:val="both"/>
        <w:rPr>
          <w:rFonts w:hint="eastAsia" w:eastAsia="仿宋_GB2312"/>
          <w:sz w:val="32"/>
          <w:szCs w:val="32"/>
          <w:lang w:eastAsia="zh-CN"/>
        </w:rPr>
      </w:pPr>
      <w:r>
        <w:rPr>
          <w:rFonts w:hint="eastAsia" w:eastAsia="仿宋_GB2312"/>
          <w:sz w:val="32"/>
          <w:szCs w:val="32"/>
          <w:lang w:val="en-US" w:eastAsia="zh-CN"/>
        </w:rPr>
        <w:t>3.协助开展</w:t>
      </w:r>
      <w:r>
        <w:rPr>
          <w:rFonts w:hint="eastAsia" w:eastAsia="仿宋_GB2312"/>
          <w:sz w:val="32"/>
          <w:szCs w:val="32"/>
          <w:lang w:eastAsia="zh-CN"/>
        </w:rPr>
        <w:t>项目跟踪评估与风险防范机制初步研究。协助研究项目落地风险信息获取渠道与方式、探索项目风险跟踪评估及防范措施研究。</w:t>
      </w:r>
    </w:p>
    <w:p w14:paraId="44F297DC">
      <w:pPr>
        <w:spacing w:line="520" w:lineRule="exact"/>
        <w:ind w:firstLine="640" w:firstLineChars="200"/>
        <w:jc w:val="both"/>
        <w:rPr>
          <w:rFonts w:hint="eastAsia" w:eastAsia="仿宋_GB2312"/>
          <w:sz w:val="32"/>
          <w:szCs w:val="32"/>
          <w:lang w:eastAsia="zh-CN"/>
        </w:rPr>
      </w:pPr>
      <w:r>
        <w:rPr>
          <w:rFonts w:hint="eastAsia" w:eastAsia="仿宋_GB2312"/>
          <w:sz w:val="32"/>
          <w:szCs w:val="32"/>
          <w:lang w:val="en-US" w:eastAsia="zh-CN"/>
        </w:rPr>
        <w:t>4.</w:t>
      </w:r>
      <w:r>
        <w:rPr>
          <w:rFonts w:hint="eastAsia" w:ascii="仿宋" w:hAnsi="仿宋" w:eastAsia="仿宋" w:cs="仿宋"/>
          <w:sz w:val="32"/>
          <w:szCs w:val="32"/>
        </w:rPr>
        <w:t>形成《绿色金融助力广州市打造美丽中国城市样板路径研究报告</w:t>
      </w:r>
      <w:r>
        <w:rPr>
          <w:rFonts w:hint="eastAsia" w:ascii="仿宋" w:hAnsi="仿宋" w:eastAsia="仿宋" w:cs="仿宋"/>
          <w:sz w:val="32"/>
          <w:szCs w:val="32"/>
          <w:lang w:eastAsia="zh-CN"/>
        </w:rPr>
        <w:t>（草案）</w:t>
      </w:r>
      <w:r>
        <w:rPr>
          <w:rFonts w:hint="eastAsia" w:ascii="仿宋" w:hAnsi="仿宋" w:eastAsia="仿宋" w:cs="仿宋"/>
          <w:sz w:val="32"/>
          <w:szCs w:val="32"/>
        </w:rPr>
        <w:t>》及相关政策建议</w:t>
      </w:r>
      <w:r>
        <w:rPr>
          <w:rFonts w:hint="eastAsia" w:ascii="仿宋" w:hAnsi="仿宋" w:eastAsia="仿宋" w:cs="仿宋"/>
          <w:sz w:val="32"/>
          <w:szCs w:val="32"/>
          <w:lang w:eastAsia="zh-CN"/>
        </w:rPr>
        <w:t>（草案）</w:t>
      </w:r>
      <w:r>
        <w:rPr>
          <w:rFonts w:hint="eastAsia" w:eastAsia="仿宋_GB2312"/>
          <w:sz w:val="32"/>
          <w:szCs w:val="32"/>
          <w:lang w:eastAsia="zh-CN"/>
        </w:rPr>
        <w:t>。</w:t>
      </w:r>
    </w:p>
    <w:p w14:paraId="16C928DB">
      <w:pPr>
        <w:spacing w:line="520" w:lineRule="exact"/>
        <w:ind w:firstLine="640" w:firstLineChars="200"/>
        <w:jc w:val="both"/>
        <w:rPr>
          <w:rFonts w:hint="eastAsia" w:eastAsia="仿宋_GB2312"/>
          <w:sz w:val="32"/>
          <w:szCs w:val="32"/>
          <w:lang w:val="en-US" w:eastAsia="zh-CN"/>
        </w:rPr>
      </w:pPr>
      <w:r>
        <w:rPr>
          <w:rFonts w:hint="eastAsia" w:eastAsia="仿宋_GB2312"/>
          <w:sz w:val="32"/>
          <w:szCs w:val="32"/>
          <w:lang w:val="en-US" w:eastAsia="zh-CN"/>
        </w:rPr>
        <w:t>5.具有生态环境主管部门委托的政策研究类项目工作经验。</w:t>
      </w:r>
    </w:p>
    <w:p w14:paraId="7202E2B0">
      <w:pPr>
        <w:spacing w:line="520" w:lineRule="exact"/>
        <w:ind w:firstLine="640" w:firstLineChars="200"/>
        <w:jc w:val="both"/>
        <w:rPr>
          <w:rFonts w:hint="default" w:eastAsia="仿宋_GB2312"/>
          <w:sz w:val="32"/>
          <w:szCs w:val="32"/>
          <w:lang w:val="en-US" w:eastAsia="zh-CN"/>
        </w:rPr>
      </w:pPr>
      <w:r>
        <w:rPr>
          <w:rFonts w:hint="eastAsia" w:eastAsia="仿宋_GB2312"/>
          <w:sz w:val="32"/>
          <w:szCs w:val="32"/>
          <w:lang w:val="en-US" w:eastAsia="zh-CN"/>
        </w:rPr>
        <w:t>6.具有金融类标准、指南、规范等编制工作经验。</w:t>
      </w:r>
    </w:p>
    <w:p w14:paraId="28540C8F">
      <w:pPr>
        <w:pStyle w:val="16"/>
        <w:spacing w:before="0" w:line="520" w:lineRule="exact"/>
        <w:ind w:left="0" w:right="0" w:firstLine="640" w:firstLineChars="200"/>
        <w:jc w:val="both"/>
        <w:rPr>
          <w:rFonts w:hint="eastAsia" w:ascii="仿宋" w:hAnsi="仿宋" w:eastAsia="仿宋" w:cs="仿宋"/>
          <w:b w:val="0"/>
          <w:sz w:val="32"/>
          <w:szCs w:val="32"/>
          <w:lang w:val="en-US" w:eastAsia="zh-CN" w:bidi="ar-SA"/>
        </w:rPr>
      </w:pPr>
      <w:r>
        <w:rPr>
          <w:rFonts w:hint="eastAsia" w:eastAsia="仿宋_GB2312"/>
          <w:sz w:val="32"/>
          <w:szCs w:val="32"/>
          <w:lang w:val="en-US" w:eastAsia="zh-CN"/>
        </w:rPr>
        <w:t>7.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开</w:t>
      </w:r>
      <w:r>
        <w:rPr>
          <w:rFonts w:hint="eastAsia" w:ascii="仿宋" w:hAnsi="仿宋" w:eastAsia="仿宋" w:cs="仿宋"/>
          <w:b w:val="0"/>
          <w:sz w:val="32"/>
          <w:szCs w:val="32"/>
          <w:lang w:val="en-US" w:eastAsia="zh-CN" w:bidi="ar-SA"/>
        </w:rPr>
        <w:t>展项目过程中的专家咨询工作。</w:t>
      </w:r>
    </w:p>
    <w:p w14:paraId="3ABB158D">
      <w:pPr>
        <w:pStyle w:val="16"/>
        <w:spacing w:before="0" w:line="520" w:lineRule="exact"/>
        <w:ind w:left="0" w:right="0" w:firstLine="640" w:firstLineChars="200"/>
        <w:jc w:val="both"/>
        <w:rPr>
          <w:rFonts w:hint="default" w:ascii="仿宋" w:hAnsi="仿宋" w:eastAsia="仿宋" w:cs="仿宋"/>
          <w:b w:val="0"/>
          <w:sz w:val="32"/>
          <w:szCs w:val="32"/>
          <w:lang w:val="en-US" w:eastAsia="zh-CN" w:bidi="ar-SA"/>
        </w:rPr>
      </w:pPr>
      <w:r>
        <w:rPr>
          <w:rFonts w:hint="eastAsia" w:eastAsia="仿宋_GB2312" w:cs="Times New Roman"/>
          <w:sz w:val="32"/>
          <w:szCs w:val="32"/>
          <w:lang w:val="en-US" w:eastAsia="zh-CN"/>
        </w:rPr>
        <w:t>8.</w:t>
      </w:r>
      <w:r>
        <w:rPr>
          <w:rFonts w:hint="eastAsia" w:ascii="仿宋" w:hAnsi="仿宋" w:eastAsia="仿宋" w:cs="仿宋"/>
          <w:b w:val="0"/>
          <w:sz w:val="32"/>
          <w:szCs w:val="32"/>
          <w:lang w:val="en-US" w:eastAsia="zh-CN" w:bidi="ar-SA"/>
        </w:rPr>
        <w:t>负责项目实施过程中必要的其他工作。</w:t>
      </w:r>
    </w:p>
    <w:p w14:paraId="60FAF810">
      <w:pPr>
        <w:spacing w:line="540" w:lineRule="exact"/>
        <w:ind w:firstLine="640" w:firstLineChars="200"/>
        <w:rPr>
          <w:rFonts w:eastAsia="楷体"/>
          <w:sz w:val="32"/>
          <w:szCs w:val="32"/>
          <w:lang w:eastAsia="zh-CN"/>
        </w:rPr>
      </w:pPr>
      <w:r>
        <w:rPr>
          <w:rFonts w:eastAsia="楷体"/>
          <w:sz w:val="32"/>
          <w:szCs w:val="32"/>
          <w:lang w:eastAsia="zh-CN"/>
        </w:rPr>
        <w:t>（三）项目</w:t>
      </w:r>
      <w:r>
        <w:rPr>
          <w:rFonts w:hint="eastAsia" w:eastAsia="楷体"/>
          <w:sz w:val="32"/>
          <w:szCs w:val="32"/>
          <w:lang w:eastAsia="zh-CN"/>
        </w:rPr>
        <w:t>报价</w:t>
      </w:r>
      <w:r>
        <w:rPr>
          <w:rFonts w:eastAsia="楷体"/>
          <w:sz w:val="32"/>
          <w:szCs w:val="32"/>
          <w:lang w:eastAsia="zh-CN"/>
        </w:rPr>
        <w:t>。</w:t>
      </w:r>
    </w:p>
    <w:p w14:paraId="7485F0ED">
      <w:pPr>
        <w:spacing w:line="520" w:lineRule="exact"/>
        <w:ind w:firstLine="640" w:firstLineChars="200"/>
        <w:rPr>
          <w:rFonts w:hint="eastAsia" w:ascii="Times New Roman" w:hAnsi="Times New Roman" w:eastAsia="仿宋_GB2312" w:cs="Times New Roman"/>
          <w:sz w:val="32"/>
          <w:szCs w:val="32"/>
          <w:lang w:eastAsia="zh-CN"/>
        </w:rPr>
      </w:pPr>
      <w:r>
        <w:rPr>
          <w:rFonts w:hint="eastAsia" w:ascii="Times New Roman" w:hAnsi="Times New Roman" w:eastAsia="仿宋_GB2312" w:cs="Times New Roman"/>
          <w:sz w:val="32"/>
          <w:szCs w:val="32"/>
          <w:lang w:eastAsia="zh-CN"/>
        </w:rPr>
        <w:t>项目最高限价为人民币</w:t>
      </w:r>
      <w:r>
        <w:rPr>
          <w:rFonts w:hint="eastAsia" w:ascii="Times New Roman" w:hAnsi="Times New Roman" w:eastAsia="仿宋_GB2312" w:cs="Times New Roman"/>
          <w:sz w:val="32"/>
          <w:szCs w:val="32"/>
          <w:lang w:eastAsia="zh-CN"/>
        </w:rPr>
        <w:t>拾玖万贰仟元整（</w:t>
      </w:r>
      <w:r>
        <w:rPr>
          <w:rFonts w:hint="eastAsia" w:ascii="Times New Roman" w:hAnsi="Times New Roman" w:eastAsia="仿宋_GB2312" w:cs="Times New Roman"/>
          <w:sz w:val="32"/>
          <w:szCs w:val="32"/>
          <w:lang w:val="en-US" w:eastAsia="zh-CN"/>
        </w:rPr>
        <w:t>192,</w:t>
      </w:r>
      <w:r>
        <w:rPr>
          <w:rFonts w:hint="eastAsia" w:ascii="Times New Roman" w:hAnsi="Times New Roman" w:eastAsia="仿宋_GB2312" w:cs="Times New Roman"/>
          <w:sz w:val="32"/>
          <w:szCs w:val="32"/>
          <w:lang w:eastAsia="zh-CN"/>
        </w:rPr>
        <w:t>000</w:t>
      </w:r>
      <w:r>
        <w:rPr>
          <w:rFonts w:hint="eastAsia" w:ascii="Times New Roman" w:hAnsi="Times New Roman" w:eastAsia="仿宋_GB2312" w:cs="Times New Roman"/>
          <w:sz w:val="32"/>
          <w:szCs w:val="32"/>
          <w:lang w:val="en-US" w:eastAsia="zh-CN"/>
        </w:rPr>
        <w:t>.00</w:t>
      </w:r>
      <w:r>
        <w:rPr>
          <w:rFonts w:hint="eastAsia" w:ascii="Times New Roman" w:hAnsi="Times New Roman" w:eastAsia="仿宋_GB2312" w:cs="Times New Roman"/>
          <w:sz w:val="32"/>
          <w:szCs w:val="32"/>
          <w:lang w:eastAsia="zh-CN"/>
        </w:rPr>
        <w:t>元），包含</w:t>
      </w:r>
      <w:r>
        <w:rPr>
          <w:rFonts w:hint="eastAsia" w:ascii="Times New Roman" w:hAnsi="Times New Roman" w:eastAsia="仿宋_GB2312" w:cs="Times New Roman"/>
          <w:b w:val="0"/>
          <w:sz w:val="32"/>
          <w:szCs w:val="32"/>
          <w:lang w:val="en-US" w:eastAsia="zh-CN" w:bidi="ar-SA"/>
        </w:rPr>
        <w:t>服务总费包括人工费、资料收集</w:t>
      </w:r>
      <w:r>
        <w:rPr>
          <w:rFonts w:hint="eastAsia" w:eastAsia="仿宋_GB2312" w:cs="Times New Roman"/>
          <w:b w:val="0"/>
          <w:sz w:val="32"/>
          <w:szCs w:val="32"/>
          <w:lang w:val="en-US" w:eastAsia="zh-CN" w:bidi="ar-SA"/>
        </w:rPr>
        <w:t>与整理</w:t>
      </w:r>
      <w:r>
        <w:rPr>
          <w:rFonts w:hint="eastAsia" w:ascii="Times New Roman" w:hAnsi="Times New Roman" w:eastAsia="仿宋_GB2312" w:cs="Times New Roman"/>
          <w:b w:val="0"/>
          <w:sz w:val="32"/>
          <w:szCs w:val="32"/>
          <w:lang w:val="en-US" w:eastAsia="zh-CN" w:bidi="ar-SA"/>
        </w:rPr>
        <w:t>、专家咨询、报告编制</w:t>
      </w:r>
      <w:r>
        <w:rPr>
          <w:rFonts w:hint="eastAsia" w:eastAsia="仿宋_GB2312"/>
          <w:sz w:val="32"/>
          <w:szCs w:val="32"/>
          <w:lang w:eastAsia="zh-CN"/>
        </w:rPr>
        <w:t>等费用</w:t>
      </w:r>
      <w:r>
        <w:rPr>
          <w:rFonts w:hint="eastAsia" w:ascii="Times New Roman" w:hAnsi="Times New Roman" w:eastAsia="仿宋_GB2312" w:cs="Times New Roman"/>
          <w:sz w:val="32"/>
          <w:szCs w:val="32"/>
          <w:lang w:eastAsia="zh-CN"/>
        </w:rPr>
        <w:t>。</w:t>
      </w:r>
    </w:p>
    <w:p w14:paraId="6E310855">
      <w:pPr>
        <w:spacing w:line="500" w:lineRule="exact"/>
        <w:ind w:firstLine="640" w:firstLineChars="200"/>
        <w:rPr>
          <w:rFonts w:eastAsia="楷体"/>
          <w:sz w:val="32"/>
          <w:szCs w:val="32"/>
          <w:lang w:eastAsia="zh-CN"/>
        </w:rPr>
      </w:pPr>
      <w:r>
        <w:rPr>
          <w:rFonts w:eastAsia="楷体"/>
          <w:sz w:val="32"/>
          <w:szCs w:val="32"/>
          <w:lang w:eastAsia="zh-CN"/>
        </w:rPr>
        <w:t>（四）项目完成时间。</w:t>
      </w:r>
    </w:p>
    <w:p w14:paraId="000A8DF1">
      <w:pPr>
        <w:pStyle w:val="16"/>
        <w:spacing w:before="0" w:line="520" w:lineRule="exact"/>
        <w:ind w:left="0" w:right="0" w:firstLine="640" w:firstLineChars="200"/>
        <w:jc w:val="both"/>
        <w:rPr>
          <w:rFonts w:hint="eastAsia" w:eastAsia="仿宋_GB2312"/>
          <w:kern w:val="2"/>
          <w:sz w:val="32"/>
          <w:szCs w:val="32"/>
          <w:lang w:eastAsia="zh-CN"/>
        </w:rPr>
      </w:pPr>
      <w:r>
        <w:rPr>
          <w:rFonts w:eastAsia="仿宋_GB2312"/>
          <w:sz w:val="32"/>
          <w:szCs w:val="32"/>
          <w:lang w:eastAsia="zh-CN"/>
        </w:rPr>
        <w:t>自合同签订之日起</w:t>
      </w:r>
      <w:r>
        <w:rPr>
          <w:rFonts w:hint="eastAsia" w:eastAsia="仿宋_GB2312"/>
          <w:sz w:val="32"/>
          <w:szCs w:val="32"/>
          <w:lang w:eastAsia="zh-CN"/>
        </w:rPr>
        <w:t>实施，周期为6个月，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具体以合同约定为准。</w:t>
      </w:r>
    </w:p>
    <w:p w14:paraId="73F54CEE">
      <w:pPr>
        <w:widowControl w:val="0"/>
        <w:spacing w:line="500" w:lineRule="exact"/>
        <w:ind w:firstLine="640" w:firstLineChars="200"/>
        <w:jc w:val="both"/>
        <w:rPr>
          <w:rFonts w:eastAsia="黑体"/>
          <w:kern w:val="2"/>
          <w:sz w:val="32"/>
          <w:szCs w:val="32"/>
          <w:lang w:eastAsia="zh-CN"/>
        </w:rPr>
      </w:pPr>
      <w:r>
        <w:rPr>
          <w:rFonts w:hint="eastAsia" w:eastAsia="黑体"/>
          <w:kern w:val="2"/>
          <w:sz w:val="32"/>
          <w:szCs w:val="32"/>
          <w:lang w:eastAsia="zh-CN"/>
        </w:rPr>
        <w:t>二</w:t>
      </w:r>
      <w:r>
        <w:rPr>
          <w:rFonts w:eastAsia="黑体"/>
          <w:kern w:val="2"/>
          <w:sz w:val="32"/>
          <w:szCs w:val="32"/>
          <w:lang w:eastAsia="zh-CN"/>
        </w:rPr>
        <w:t>、</w:t>
      </w:r>
      <w:r>
        <w:rPr>
          <w:rFonts w:hint="eastAsia" w:eastAsia="黑体"/>
          <w:kern w:val="2"/>
          <w:sz w:val="32"/>
          <w:szCs w:val="32"/>
          <w:lang w:eastAsia="zh-CN"/>
        </w:rPr>
        <w:t>验收方式</w:t>
      </w:r>
    </w:p>
    <w:p w14:paraId="04D01C71">
      <w:pPr>
        <w:pStyle w:val="16"/>
        <w:spacing w:before="0" w:line="520" w:lineRule="exact"/>
        <w:ind w:left="0" w:right="0" w:firstLine="640" w:firstLineChars="200"/>
        <w:jc w:val="both"/>
        <w:rPr>
          <w:rFonts w:hint="eastAsia" w:eastAsia="仿宋_GB2312"/>
          <w:kern w:val="2"/>
          <w:sz w:val="32"/>
          <w:szCs w:val="32"/>
          <w:lang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该项目的所有成果通过采购方组织的专家验收。</w:t>
      </w:r>
    </w:p>
    <w:p w14:paraId="0A25CC7B">
      <w:pPr>
        <w:widowControl w:val="0"/>
        <w:spacing w:line="500" w:lineRule="exact"/>
        <w:ind w:firstLine="640" w:firstLineChars="200"/>
        <w:jc w:val="both"/>
        <w:rPr>
          <w:rFonts w:ascii="仿宋_GB2312" w:hAnsi="仿宋_GB2312" w:eastAsia="仿宋_GB2312" w:cs="仿宋_GB2312"/>
          <w:bCs/>
          <w:sz w:val="32"/>
          <w:szCs w:val="32"/>
          <w:lang w:eastAsia="zh-CN"/>
        </w:rPr>
      </w:pPr>
    </w:p>
    <w:sectPr>
      <w:footerReference r:id="rId3" w:type="default"/>
      <w:pgSz w:w="11906" w:h="16838"/>
      <w:pgMar w:top="1440" w:right="1416" w:bottom="1440" w:left="1701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1"/>
    <w:family w:val="auto"/>
    <w:pitch w:val="default"/>
    <w:sig w:usb0="E0002AFF" w:usb1="C0007841" w:usb2="00000009" w:usb3="00000000" w:csb0="400001FF" w:csb1="FFFF0000"/>
  </w:font>
  <w:font w:name="宋体">
    <w:panose1 w:val="02010600030101010101"/>
    <w:charset w:val="50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  <w:embedRegular r:id="rId1" w:fontKey="{0A9B1367-496C-433A-A61F-0B4FD968079D}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  <w:embedRegular r:id="rId2" w:fontKey="{3DBDAAB8-73CD-4E21-BEEB-1BB2E276A6F4}"/>
  </w:font>
  <w:font w:name="等线">
    <w:altName w:val="汉仪中宋简"/>
    <w:panose1 w:val="02010600030101010101"/>
    <w:charset w:val="00"/>
    <w:family w:val="auto"/>
    <w:pitch w:val="default"/>
    <w:sig w:usb0="A00002BF" w:usb1="38CF7CFA" w:usb2="00000016" w:usb3="00000000" w:csb0="0004000F" w:csb1="00000000"/>
  </w:font>
  <w:font w:name="Book Antiqua">
    <w:altName w:val="Segoe Print"/>
    <w:panose1 w:val="02040602050305030304"/>
    <w:charset w:val="00"/>
    <w:family w:val="roman"/>
    <w:pitch w:val="default"/>
    <w:sig w:usb0="00000287" w:usb1="00000000" w:usb2="00000000" w:usb3="00000000" w:csb0="0000009F" w:csb1="00000000"/>
  </w:font>
  <w:font w:name="方正小标宋简体">
    <w:panose1 w:val="02000000000000000000"/>
    <w:charset w:val="86"/>
    <w:family w:val="script"/>
    <w:pitch w:val="default"/>
    <w:sig w:usb0="A00002BF" w:usb1="184F6CFA" w:usb2="00000012" w:usb3="00000000" w:csb0="00040001" w:csb1="00000000"/>
    <w:embedRegular r:id="rId3" w:fontKey="{1CCE31BC-5D0C-4BFE-BA8E-C40BD549F0D4}"/>
  </w:font>
  <w:font w:name="楷体">
    <w:panose1 w:val="02010609060101010101"/>
    <w:charset w:val="86"/>
    <w:family w:val="modern"/>
    <w:pitch w:val="default"/>
    <w:sig w:usb0="800002BF" w:usb1="38CF7CFA" w:usb2="00000016" w:usb3="00000000" w:csb0="00040001" w:csb1="00000000"/>
    <w:embedRegular r:id="rId4" w:fontKey="{F7CA139B-1B4F-408E-9C09-4F115ACEB020}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  <w:embedRegular r:id="rId5" w:fontKey="{E9695716-7C9B-412C-9AC2-4E3FB4B6F54D}"/>
  </w:font>
  <w:font w:name="汉仪中宋简">
    <w:panose1 w:val="02010600000101010101"/>
    <w:charset w:val="80"/>
    <w:family w:val="auto"/>
    <w:pitch w:val="default"/>
    <w:sig w:usb0="800002BF" w:usb1="184F6CF8" w:usb2="00000012" w:usb3="00000000" w:csb0="00020001" w:csb1="00000000"/>
  </w:font>
  <w:font w:name="Segoe Print">
    <w:panose1 w:val="02000600000000000000"/>
    <w:charset w:val="00"/>
    <w:family w:val="auto"/>
    <w:pitch w:val="default"/>
    <w:sig w:usb0="0000028F" w:usb1="00000000" w:usb2="00000000" w:usb3="00000000" w:csb0="2000009F" w:csb1="4701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78A2C8AF">
    <w:pPr>
      <w:pStyle w:val="4"/>
      <w:jc w:val="center"/>
    </w:pPr>
    <w:r>
      <w:rPr>
        <w:lang w:val="zh-CN"/>
      </w:rPr>
      <w:t xml:space="preserve"> </w:t>
    </w:r>
    <w:r>
      <w:rPr>
        <w:b/>
        <w:bCs/>
        <w:sz w:val="24"/>
        <w:szCs w:val="24"/>
      </w:rPr>
      <w:fldChar w:fldCharType="begin"/>
    </w:r>
    <w:r>
      <w:rPr>
        <w:b/>
        <w:bCs/>
      </w:rPr>
      <w:instrText xml:space="preserve">PAGE</w:instrText>
    </w:r>
    <w:r>
      <w:rPr>
        <w:b/>
        <w:bCs/>
        <w:sz w:val="24"/>
        <w:szCs w:val="24"/>
      </w:rPr>
      <w:fldChar w:fldCharType="separate"/>
    </w:r>
    <w:r>
      <w:rPr>
        <w:b/>
        <w:bCs/>
        <w:lang/>
      </w:rPr>
      <w:t>6</w:t>
    </w:r>
    <w:r>
      <w:rPr>
        <w:b/>
        <w:bCs/>
        <w:sz w:val="24"/>
        <w:szCs w:val="24"/>
      </w:rPr>
      <w:fldChar w:fldCharType="end"/>
    </w:r>
    <w:r>
      <w:rPr>
        <w:lang w:val="zh-CN"/>
      </w:rPr>
      <w:t xml:space="preserve"> / </w:t>
    </w:r>
    <w:r>
      <w:rPr>
        <w:b/>
        <w:bCs/>
        <w:sz w:val="24"/>
        <w:szCs w:val="24"/>
      </w:rPr>
      <w:fldChar w:fldCharType="begin"/>
    </w:r>
    <w:r>
      <w:rPr>
        <w:b/>
        <w:bCs/>
      </w:rPr>
      <w:instrText xml:space="preserve">NUMPAGES</w:instrText>
    </w:r>
    <w:r>
      <w:rPr>
        <w:b/>
        <w:bCs/>
        <w:sz w:val="24"/>
        <w:szCs w:val="24"/>
      </w:rPr>
      <w:fldChar w:fldCharType="separate"/>
    </w:r>
    <w:r>
      <w:rPr>
        <w:b/>
        <w:bCs/>
        <w:lang/>
      </w:rPr>
      <w:t>6</w:t>
    </w:r>
    <w:r>
      <w:rPr>
        <w:b/>
        <w:bCs/>
        <w:sz w:val="24"/>
        <w:szCs w:val="24"/>
      </w:rPr>
      <w:fldChar w:fldCharType="end"/>
    </w:r>
  </w:p>
  <w:p w14:paraId="006AD667">
    <w:pPr>
      <w:pStyle w:val="4"/>
    </w:pP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6"/>
  <w:embedTrueTypeFonts/>
  <w:saveSubsetFonts/>
  <w:bordersDoNotSurroundHeader w:val="1"/>
  <w:bordersDoNotSurroundFooter w:val="1"/>
  <w:attachedTemplate r:id="rId1"/>
  <w:documentProtection w:enforcement="0"/>
  <w:defaultTabStop w:val="420"/>
  <w:hyphenationZone w:val="36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18409B7"/>
    <w:rsid w:val="000126E9"/>
    <w:rsid w:val="000230BF"/>
    <w:rsid w:val="0004545C"/>
    <w:rsid w:val="00047B69"/>
    <w:rsid w:val="000512FF"/>
    <w:rsid w:val="00055A5E"/>
    <w:rsid w:val="00072C85"/>
    <w:rsid w:val="00074053"/>
    <w:rsid w:val="00082178"/>
    <w:rsid w:val="000A7754"/>
    <w:rsid w:val="000B56C3"/>
    <w:rsid w:val="000C1C7C"/>
    <w:rsid w:val="000C363E"/>
    <w:rsid w:val="000D5111"/>
    <w:rsid w:val="000D7151"/>
    <w:rsid w:val="00103A57"/>
    <w:rsid w:val="00103C0B"/>
    <w:rsid w:val="00107A69"/>
    <w:rsid w:val="00113C09"/>
    <w:rsid w:val="0012280C"/>
    <w:rsid w:val="001247FD"/>
    <w:rsid w:val="001C3905"/>
    <w:rsid w:val="001C6D16"/>
    <w:rsid w:val="001E01FC"/>
    <w:rsid w:val="00211520"/>
    <w:rsid w:val="00225DD6"/>
    <w:rsid w:val="002318BC"/>
    <w:rsid w:val="00240708"/>
    <w:rsid w:val="00267BFF"/>
    <w:rsid w:val="00273A3E"/>
    <w:rsid w:val="0027488A"/>
    <w:rsid w:val="002767D4"/>
    <w:rsid w:val="00286B3C"/>
    <w:rsid w:val="00293CF7"/>
    <w:rsid w:val="002B3245"/>
    <w:rsid w:val="002B5ED5"/>
    <w:rsid w:val="002B6F23"/>
    <w:rsid w:val="002D3025"/>
    <w:rsid w:val="002F08D0"/>
    <w:rsid w:val="00323080"/>
    <w:rsid w:val="00324488"/>
    <w:rsid w:val="00325839"/>
    <w:rsid w:val="00340CAE"/>
    <w:rsid w:val="00341ED5"/>
    <w:rsid w:val="0034234B"/>
    <w:rsid w:val="003448C7"/>
    <w:rsid w:val="00363BF1"/>
    <w:rsid w:val="003650BD"/>
    <w:rsid w:val="00374012"/>
    <w:rsid w:val="00376BF8"/>
    <w:rsid w:val="00385ECA"/>
    <w:rsid w:val="00387532"/>
    <w:rsid w:val="0038797A"/>
    <w:rsid w:val="00390012"/>
    <w:rsid w:val="003953CB"/>
    <w:rsid w:val="003A07F6"/>
    <w:rsid w:val="003B5446"/>
    <w:rsid w:val="003B5898"/>
    <w:rsid w:val="003C3892"/>
    <w:rsid w:val="003C7BD7"/>
    <w:rsid w:val="003E2EAB"/>
    <w:rsid w:val="003F3814"/>
    <w:rsid w:val="003F3FF4"/>
    <w:rsid w:val="00412F50"/>
    <w:rsid w:val="00427F1C"/>
    <w:rsid w:val="004350C6"/>
    <w:rsid w:val="004445FF"/>
    <w:rsid w:val="00461CE2"/>
    <w:rsid w:val="00464338"/>
    <w:rsid w:val="00476FF1"/>
    <w:rsid w:val="00477BF9"/>
    <w:rsid w:val="00482493"/>
    <w:rsid w:val="00492AE7"/>
    <w:rsid w:val="004B7DC8"/>
    <w:rsid w:val="004C5B3B"/>
    <w:rsid w:val="00570211"/>
    <w:rsid w:val="00586C1B"/>
    <w:rsid w:val="005A67CB"/>
    <w:rsid w:val="005B037E"/>
    <w:rsid w:val="005D2B6C"/>
    <w:rsid w:val="005D6753"/>
    <w:rsid w:val="005F6672"/>
    <w:rsid w:val="00603B7F"/>
    <w:rsid w:val="00603EC7"/>
    <w:rsid w:val="00615BD3"/>
    <w:rsid w:val="00615D08"/>
    <w:rsid w:val="00624F0C"/>
    <w:rsid w:val="00644CE9"/>
    <w:rsid w:val="0066157C"/>
    <w:rsid w:val="0066769B"/>
    <w:rsid w:val="00686DDB"/>
    <w:rsid w:val="006A6CF8"/>
    <w:rsid w:val="006B6BCB"/>
    <w:rsid w:val="006E5DC4"/>
    <w:rsid w:val="00700FDA"/>
    <w:rsid w:val="007061C6"/>
    <w:rsid w:val="00721844"/>
    <w:rsid w:val="00746CE5"/>
    <w:rsid w:val="00753B39"/>
    <w:rsid w:val="00770E5C"/>
    <w:rsid w:val="007745FE"/>
    <w:rsid w:val="00777FF1"/>
    <w:rsid w:val="007860B9"/>
    <w:rsid w:val="0079319F"/>
    <w:rsid w:val="0079392E"/>
    <w:rsid w:val="007A165D"/>
    <w:rsid w:val="007B5941"/>
    <w:rsid w:val="007C007C"/>
    <w:rsid w:val="007C692D"/>
    <w:rsid w:val="007D571B"/>
    <w:rsid w:val="007F4149"/>
    <w:rsid w:val="007F7AEF"/>
    <w:rsid w:val="0080243D"/>
    <w:rsid w:val="00803EAF"/>
    <w:rsid w:val="008258A3"/>
    <w:rsid w:val="008317D8"/>
    <w:rsid w:val="008321CB"/>
    <w:rsid w:val="008535EA"/>
    <w:rsid w:val="00854096"/>
    <w:rsid w:val="00876C71"/>
    <w:rsid w:val="008913E2"/>
    <w:rsid w:val="008B360C"/>
    <w:rsid w:val="008D5C86"/>
    <w:rsid w:val="008E4172"/>
    <w:rsid w:val="008E5250"/>
    <w:rsid w:val="00901349"/>
    <w:rsid w:val="00917324"/>
    <w:rsid w:val="00963B79"/>
    <w:rsid w:val="00974E61"/>
    <w:rsid w:val="009832D4"/>
    <w:rsid w:val="00985A8A"/>
    <w:rsid w:val="00994CDA"/>
    <w:rsid w:val="009A57A4"/>
    <w:rsid w:val="009B7DF4"/>
    <w:rsid w:val="009D498D"/>
    <w:rsid w:val="009F720D"/>
    <w:rsid w:val="00A20D68"/>
    <w:rsid w:val="00A27C68"/>
    <w:rsid w:val="00A40DAC"/>
    <w:rsid w:val="00A61DF8"/>
    <w:rsid w:val="00A77D95"/>
    <w:rsid w:val="00A87431"/>
    <w:rsid w:val="00A916A5"/>
    <w:rsid w:val="00AC1A7D"/>
    <w:rsid w:val="00AD396B"/>
    <w:rsid w:val="00AE38B6"/>
    <w:rsid w:val="00AE46C2"/>
    <w:rsid w:val="00B043CC"/>
    <w:rsid w:val="00B21AE7"/>
    <w:rsid w:val="00B25F56"/>
    <w:rsid w:val="00B47F83"/>
    <w:rsid w:val="00B53833"/>
    <w:rsid w:val="00B53E26"/>
    <w:rsid w:val="00B67B27"/>
    <w:rsid w:val="00B730F2"/>
    <w:rsid w:val="00B73649"/>
    <w:rsid w:val="00B80CD1"/>
    <w:rsid w:val="00B87765"/>
    <w:rsid w:val="00BA5F1E"/>
    <w:rsid w:val="00C0377F"/>
    <w:rsid w:val="00C0486E"/>
    <w:rsid w:val="00C26BA1"/>
    <w:rsid w:val="00C571FC"/>
    <w:rsid w:val="00C61359"/>
    <w:rsid w:val="00CA63DB"/>
    <w:rsid w:val="00CA6E43"/>
    <w:rsid w:val="00CB09F1"/>
    <w:rsid w:val="00CB2FF5"/>
    <w:rsid w:val="00CB6435"/>
    <w:rsid w:val="00CE5160"/>
    <w:rsid w:val="00CE558B"/>
    <w:rsid w:val="00D2379D"/>
    <w:rsid w:val="00D25392"/>
    <w:rsid w:val="00D30CEE"/>
    <w:rsid w:val="00D40D47"/>
    <w:rsid w:val="00D41CCD"/>
    <w:rsid w:val="00D42E5D"/>
    <w:rsid w:val="00D55B32"/>
    <w:rsid w:val="00D614DD"/>
    <w:rsid w:val="00D73476"/>
    <w:rsid w:val="00D76293"/>
    <w:rsid w:val="00D76FC6"/>
    <w:rsid w:val="00DC1475"/>
    <w:rsid w:val="00DC7786"/>
    <w:rsid w:val="00DD04BB"/>
    <w:rsid w:val="00DE1AE3"/>
    <w:rsid w:val="00DE34AD"/>
    <w:rsid w:val="00DF2F94"/>
    <w:rsid w:val="00E57421"/>
    <w:rsid w:val="00E60C4C"/>
    <w:rsid w:val="00E97A03"/>
    <w:rsid w:val="00EB0589"/>
    <w:rsid w:val="00EC1AF3"/>
    <w:rsid w:val="00F03A7B"/>
    <w:rsid w:val="00F37F67"/>
    <w:rsid w:val="00F6207E"/>
    <w:rsid w:val="00F6226B"/>
    <w:rsid w:val="00F64C23"/>
    <w:rsid w:val="00F8206F"/>
    <w:rsid w:val="00F83BE3"/>
    <w:rsid w:val="00F93EA8"/>
    <w:rsid w:val="00FA22FA"/>
    <w:rsid w:val="00FB6076"/>
    <w:rsid w:val="00FC34E9"/>
    <w:rsid w:val="00FF0826"/>
    <w:rsid w:val="00FF28E3"/>
    <w:rsid w:val="015A704D"/>
    <w:rsid w:val="018409B7"/>
    <w:rsid w:val="01D13030"/>
    <w:rsid w:val="02710546"/>
    <w:rsid w:val="04EF039B"/>
    <w:rsid w:val="051169A9"/>
    <w:rsid w:val="07316028"/>
    <w:rsid w:val="0C156A8C"/>
    <w:rsid w:val="0D562B05"/>
    <w:rsid w:val="0E044B9A"/>
    <w:rsid w:val="10CF3F9D"/>
    <w:rsid w:val="11CF48C6"/>
    <w:rsid w:val="12220D33"/>
    <w:rsid w:val="142E11FF"/>
    <w:rsid w:val="14C85297"/>
    <w:rsid w:val="14FD869C"/>
    <w:rsid w:val="16A44DCB"/>
    <w:rsid w:val="19ED1338"/>
    <w:rsid w:val="19FF15CA"/>
    <w:rsid w:val="1AC71DC4"/>
    <w:rsid w:val="1CEE3EA2"/>
    <w:rsid w:val="1E953001"/>
    <w:rsid w:val="1FDB470E"/>
    <w:rsid w:val="20EC4A4D"/>
    <w:rsid w:val="24504CB1"/>
    <w:rsid w:val="2452246C"/>
    <w:rsid w:val="26426B6D"/>
    <w:rsid w:val="271E6063"/>
    <w:rsid w:val="290D02FD"/>
    <w:rsid w:val="2AED5E7D"/>
    <w:rsid w:val="2BED1C8B"/>
    <w:rsid w:val="2BFD63B3"/>
    <w:rsid w:val="2E4F6312"/>
    <w:rsid w:val="2E7C6418"/>
    <w:rsid w:val="2FE43584"/>
    <w:rsid w:val="3073229F"/>
    <w:rsid w:val="31332F9C"/>
    <w:rsid w:val="353F8D59"/>
    <w:rsid w:val="35FBC1D1"/>
    <w:rsid w:val="367E0853"/>
    <w:rsid w:val="371840E9"/>
    <w:rsid w:val="37A21D75"/>
    <w:rsid w:val="395842DB"/>
    <w:rsid w:val="3B1D3D80"/>
    <w:rsid w:val="3CF65903"/>
    <w:rsid w:val="3DE360D7"/>
    <w:rsid w:val="3E013018"/>
    <w:rsid w:val="3E095DB7"/>
    <w:rsid w:val="3E7320C8"/>
    <w:rsid w:val="4096687E"/>
    <w:rsid w:val="419B1A30"/>
    <w:rsid w:val="44520E7F"/>
    <w:rsid w:val="45570BED"/>
    <w:rsid w:val="48671F19"/>
    <w:rsid w:val="4AF33166"/>
    <w:rsid w:val="4BEF04CF"/>
    <w:rsid w:val="4D5018A7"/>
    <w:rsid w:val="4DF5F160"/>
    <w:rsid w:val="4FBB1101"/>
    <w:rsid w:val="5022158D"/>
    <w:rsid w:val="50EC2727"/>
    <w:rsid w:val="515E0CBF"/>
    <w:rsid w:val="54581970"/>
    <w:rsid w:val="56750307"/>
    <w:rsid w:val="579826A8"/>
    <w:rsid w:val="57FB0A37"/>
    <w:rsid w:val="58B77D8F"/>
    <w:rsid w:val="5BAE0740"/>
    <w:rsid w:val="5D7F6123"/>
    <w:rsid w:val="603B5086"/>
    <w:rsid w:val="61E7772C"/>
    <w:rsid w:val="629148C2"/>
    <w:rsid w:val="644D1D23"/>
    <w:rsid w:val="64DD1A09"/>
    <w:rsid w:val="67F87518"/>
    <w:rsid w:val="6A343805"/>
    <w:rsid w:val="6AB62A3E"/>
    <w:rsid w:val="6B7E487F"/>
    <w:rsid w:val="6BDEC7F0"/>
    <w:rsid w:val="6D374F82"/>
    <w:rsid w:val="6F8E457E"/>
    <w:rsid w:val="6FDB682E"/>
    <w:rsid w:val="71E76899"/>
    <w:rsid w:val="732A4A96"/>
    <w:rsid w:val="73A128A5"/>
    <w:rsid w:val="73FFE65E"/>
    <w:rsid w:val="747E5433"/>
    <w:rsid w:val="7692B60B"/>
    <w:rsid w:val="7B1E187B"/>
    <w:rsid w:val="7BED49D7"/>
    <w:rsid w:val="7BF555DE"/>
    <w:rsid w:val="7C4003F3"/>
    <w:rsid w:val="7F5A19C8"/>
    <w:rsid w:val="7F7CA50A"/>
    <w:rsid w:val="7FC918E0"/>
    <w:rsid w:val="7FD14DAD"/>
    <w:rsid w:val="7FF914F8"/>
    <w:rsid w:val="9EF95F35"/>
    <w:rsid w:val="AD655E50"/>
    <w:rsid w:val="B6EED4A7"/>
    <w:rsid w:val="BA7B23C6"/>
    <w:rsid w:val="BDABAFAA"/>
    <w:rsid w:val="BDDC8958"/>
    <w:rsid w:val="BDFFB648"/>
    <w:rsid w:val="BFEFB3FE"/>
    <w:rsid w:val="C35B6124"/>
    <w:rsid w:val="C876C4A3"/>
    <w:rsid w:val="CEFEF546"/>
    <w:rsid w:val="D6FB71B9"/>
    <w:rsid w:val="EBF28636"/>
    <w:rsid w:val="EDE3D790"/>
    <w:rsid w:val="EE5F4834"/>
    <w:rsid w:val="EE6B6674"/>
    <w:rsid w:val="F1B9FF25"/>
    <w:rsid w:val="F1CF1E30"/>
    <w:rsid w:val="F5FCFFC2"/>
    <w:rsid w:val="F6EF932A"/>
    <w:rsid w:val="F6FDC73B"/>
    <w:rsid w:val="F7FF9EC9"/>
    <w:rsid w:val="F9F5D63C"/>
    <w:rsid w:val="FCCBA511"/>
    <w:rsid w:val="FF5F650A"/>
    <w:rsid w:val="FFF55140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uiCompat97To2003/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semiHidden="0" w:name="annotation text"/>
    <w:lsdException w:qFormat="1" w:uiPriority="99" w:semiHidden="0" w:name="header"/>
    <w:lsdException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semiHidden="0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uiPriority="1" w:semiHidden="0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uiPriority="99" w:semiHidden="0" w:name="Normal Table"/>
    <w:lsdException w:uiPriority="99" w:semiHidden="0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semiHidden="0" w:name="Balloon Text"/>
    <w:lsdException w:unhideWhenUsed="0" w:uiPriority="3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iPriority="99" w:semiHidden="0" w:name="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rPr>
      <w:lang w:val="en-US" w:eastAsia="en-US" w:bidi="ar-SA"/>
    </w:rPr>
  </w:style>
  <w:style w:type="character" w:default="1" w:styleId="8">
    <w:name w:val="Default Paragraph Font"/>
    <w:unhideWhenUsed/>
    <w:uiPriority w:val="1"/>
  </w:style>
  <w:style w:type="table" w:default="1" w:styleId="7">
    <w:name w:val="Normal Table"/>
    <w:unhideWhenUsed/>
    <w:uiPriority w:val="99"/>
    <w:tblPr>
      <w:tblStyle w:val="7"/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annotation text"/>
    <w:basedOn w:val="1"/>
    <w:link w:val="11"/>
    <w:unhideWhenUsed/>
    <w:uiPriority w:val="99"/>
  </w:style>
  <w:style w:type="paragraph" w:styleId="3">
    <w:name w:val="Balloon Text"/>
    <w:basedOn w:val="1"/>
    <w:link w:val="12"/>
    <w:unhideWhenUsed/>
    <w:uiPriority w:val="99"/>
    <w:rPr>
      <w:sz w:val="18"/>
      <w:szCs w:val="18"/>
    </w:rPr>
  </w:style>
  <w:style w:type="paragraph" w:styleId="4">
    <w:name w:val="footer"/>
    <w:basedOn w:val="1"/>
    <w:link w:val="10"/>
    <w:unhideWhenUsed/>
    <w:uiPriority w:val="99"/>
    <w:pPr>
      <w:widowControl w:val="0"/>
      <w:tabs>
        <w:tab w:val="center" w:pos="4153"/>
        <w:tab w:val="right" w:pos="8306"/>
      </w:tabs>
      <w:snapToGrid w:val="0"/>
    </w:pPr>
    <w:rPr>
      <w:rFonts w:ascii="等线" w:hAnsi="等线" w:eastAsia="等线" w:cs="Times New Roman"/>
      <w:kern w:val="2"/>
      <w:sz w:val="18"/>
      <w:szCs w:val="18"/>
      <w:lang w:eastAsia="zh-CN"/>
    </w:rPr>
  </w:style>
  <w:style w:type="paragraph" w:styleId="5">
    <w:name w:val="header"/>
    <w:basedOn w:val="1"/>
    <w:link w:val="13"/>
    <w:unhideWhenUsed/>
    <w:qFormat/>
    <w:uiPriority w:val="99"/>
    <w:pPr>
      <w:widowControl w:val="0"/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rFonts w:ascii="等线" w:hAnsi="等线" w:eastAsia="等线" w:cs="Times New Roman"/>
      <w:kern w:val="2"/>
      <w:sz w:val="18"/>
      <w:szCs w:val="18"/>
      <w:lang w:eastAsia="zh-CN"/>
    </w:rPr>
  </w:style>
  <w:style w:type="paragraph" w:styleId="6">
    <w:name w:val="annotation subject"/>
    <w:basedOn w:val="2"/>
    <w:next w:val="2"/>
    <w:link w:val="14"/>
    <w:unhideWhenUsed/>
    <w:uiPriority w:val="99"/>
    <w:rPr>
      <w:b/>
      <w:bCs/>
    </w:rPr>
  </w:style>
  <w:style w:type="character" w:styleId="9">
    <w:name w:val="annotation reference"/>
    <w:unhideWhenUsed/>
    <w:uiPriority w:val="99"/>
    <w:rPr>
      <w:sz w:val="21"/>
      <w:szCs w:val="21"/>
    </w:rPr>
  </w:style>
  <w:style w:type="character" w:customStyle="1" w:styleId="10">
    <w:name w:val="页脚 Char"/>
    <w:link w:val="4"/>
    <w:qFormat/>
    <w:uiPriority w:val="99"/>
    <w:rPr>
      <w:sz w:val="18"/>
      <w:szCs w:val="18"/>
    </w:rPr>
  </w:style>
  <w:style w:type="character" w:customStyle="1" w:styleId="11">
    <w:name w:val="批注文字 Char"/>
    <w:link w:val="2"/>
    <w:semiHidden/>
    <w:uiPriority w:val="99"/>
    <w:rPr>
      <w:lang w:eastAsia="en-US"/>
    </w:rPr>
  </w:style>
  <w:style w:type="character" w:customStyle="1" w:styleId="12">
    <w:name w:val="批注框文本 Char"/>
    <w:link w:val="3"/>
    <w:semiHidden/>
    <w:uiPriority w:val="99"/>
    <w:rPr>
      <w:sz w:val="18"/>
      <w:szCs w:val="18"/>
      <w:lang w:eastAsia="en-US"/>
    </w:rPr>
  </w:style>
  <w:style w:type="character" w:customStyle="1" w:styleId="13">
    <w:name w:val="页眉 Char"/>
    <w:link w:val="5"/>
    <w:qFormat/>
    <w:uiPriority w:val="99"/>
    <w:rPr>
      <w:sz w:val="18"/>
      <w:szCs w:val="18"/>
    </w:rPr>
  </w:style>
  <w:style w:type="character" w:customStyle="1" w:styleId="14">
    <w:name w:val="批注主题 Char"/>
    <w:link w:val="6"/>
    <w:semiHidden/>
    <w:uiPriority w:val="99"/>
    <w:rPr>
      <w:b/>
      <w:bCs/>
      <w:lang w:eastAsia="en-US"/>
    </w:rPr>
  </w:style>
  <w:style w:type="paragraph" w:customStyle="1" w:styleId="15">
    <w:name w:val="form text"/>
    <w:basedOn w:val="1"/>
    <w:uiPriority w:val="0"/>
    <w:pPr>
      <w:spacing w:before="120"/>
    </w:pPr>
    <w:rPr>
      <w:b/>
      <w:i/>
      <w:sz w:val="22"/>
    </w:rPr>
  </w:style>
  <w:style w:type="paragraph" w:customStyle="1" w:styleId="16">
    <w:name w:val="narrat style"/>
    <w:basedOn w:val="17"/>
    <w:qFormat/>
    <w:uiPriority w:val="0"/>
    <w:pPr>
      <w:spacing w:before="120"/>
      <w:ind w:left="720" w:right="86"/>
    </w:pPr>
    <w:rPr>
      <w:rFonts w:ascii="Times New Roman" w:hAnsi="Times New Roman"/>
      <w:b w:val="0"/>
      <w:sz w:val="20"/>
    </w:rPr>
  </w:style>
  <w:style w:type="paragraph" w:customStyle="1" w:styleId="17">
    <w:name w:val="Section Heading"/>
    <w:basedOn w:val="1"/>
    <w:uiPriority w:val="0"/>
    <w:rPr>
      <w:rFonts w:ascii="Book Antiqua" w:hAnsi="Book Antiqua"/>
      <w:b/>
      <w:sz w:val="24"/>
    </w:rPr>
  </w:style>
  <w:style w:type="paragraph" w:styleId="18">
    <w:name w:val=""/>
    <w:unhideWhenUsed/>
    <w:uiPriority w:val="99"/>
    <w:rPr>
      <w:lang w:val="en-US" w:eastAsia="en-US" w:bidi="ar-SA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fontTable.xml.rels><?xml version="1.0" encoding="UTF-8" standalone="yes"?>
<Relationships xmlns="http://schemas.openxmlformats.org/package/2006/relationships"><Relationship Id="rId5" Type="http://schemas.openxmlformats.org/officeDocument/2006/relationships/font" Target="fonts/font5.odttf"/><Relationship Id="rId4" Type="http://schemas.openxmlformats.org/officeDocument/2006/relationships/font" Target="fonts/font4.odttf"/><Relationship Id="rId3" Type="http://schemas.openxmlformats.org/officeDocument/2006/relationships/font" Target="fonts/font3.odttf"/><Relationship Id="rId2" Type="http://schemas.openxmlformats.org/officeDocument/2006/relationships/font" Target="fonts/font2.odttf"/><Relationship Id="rId1" Type="http://schemas.openxmlformats.org/officeDocument/2006/relationships/font" Target="fonts/font1.odttf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Users\Administrator\AppData\Roaming\kingsoft\office6\templates\download\1fa98400-5323-42e4-aa33-910bc56489e2\&#39033;&#30446;&#38656;&#27714;&#24314;&#35758;&#20070;.docx" TargetMode="External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项目需求建议书.docx</Template>
  <Company>Microsoft</Company>
  <Pages>2</Pages>
  <Words>1186</Words>
  <Characters>1221</Characters>
  <Lines>23</Lines>
  <Paragraphs>6</Paragraphs>
  <TotalTime>1</TotalTime>
  <ScaleCrop>false</ScaleCrop>
  <LinksUpToDate>false</LinksUpToDate>
  <CharactersWithSpaces>1226</CharactersWithSpaces>
  <Application>WPS Office_12.1.0.21541_F1E327BC-269C-435d-A152-05C5408002CA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2023-07-30T09:32:00Z</dcterms:created>
  <dc:creator>梁洁余</dc:creator>
  <cp:lastModifiedBy>梁洁余</cp:lastModifiedBy>
  <cp:lastPrinted>2022-09-30T06:33:00Z</cp:lastPrinted>
  <dcterms:modified xsi:type="dcterms:W3CDTF">2025-06-25T02:20:03Z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2052-12.1.0.21541</vt:lpwstr>
  </property>
  <property fmtid="{D5CDD505-2E9C-101B-9397-08002B2CF9AE}" pid="3" name="KSOTemplateUUID">
    <vt:lpwstr>v1.0_mb_QueX9IosyImQoaTivc+9AQ==</vt:lpwstr>
  </property>
  <property fmtid="{D5CDD505-2E9C-101B-9397-08002B2CF9AE}" pid="4" name="ICV">
    <vt:lpwstr>61D6A2DEA17B4940B1DA5BB597904622_13</vt:lpwstr>
  </property>
  <property fmtid="{D5CDD505-2E9C-101B-9397-08002B2CF9AE}" pid="5" name="KSOTemplateDocerSaveRecord">
    <vt:lpwstr>eyJoZGlkIjoiNDU2MTYyZDc2NTRlNzYxYWEwZGJjNGUyYzVjOTMwNGYiLCJ1c2VySWQiOiIzODY5MDY4NjMifQ==</vt:lpwstr>
  </property>
</Properties>
</file>